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206" w14:textId="6007E715" w:rsidR="00947780" w:rsidRDefault="00947780" w:rsidP="00947780">
      <w:pPr>
        <w:pStyle w:val="NormalWeb"/>
        <w:shd w:val="clear" w:color="auto" w:fill="FFFFFF"/>
        <w:spacing w:before="0" w:beforeAutospacing="0"/>
        <w:jc w:val="center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NOTICE OF REQUIREMENT TO COMPLY WITH THE SUBDIVISION SERVICE</w:t>
      </w:r>
      <w:r>
        <w:rPr>
          <w:rFonts w:ascii="Lato" w:hAnsi="Lato"/>
          <w:color w:val="212529"/>
        </w:rPr>
        <w:br/>
        <w:t xml:space="preserve">EXTENSION POLICY OF THE </w:t>
      </w:r>
      <w:r w:rsidR="002F0584">
        <w:rPr>
          <w:rFonts w:ascii="Lato" w:hAnsi="Lato"/>
          <w:color w:val="212529"/>
        </w:rPr>
        <w:t>WALSTON SPRINGS</w:t>
      </w:r>
      <w:r>
        <w:rPr>
          <w:rFonts w:ascii="Lato" w:hAnsi="Lato"/>
          <w:color w:val="212529"/>
        </w:rPr>
        <w:t xml:space="preserve"> WATER SUPPLY CORPORATION</w:t>
      </w:r>
    </w:p>
    <w:p w14:paraId="250278C7" w14:textId="77777777" w:rsidR="002F0584" w:rsidRDefault="00947780" w:rsidP="00947780">
      <w:pPr>
        <w:pStyle w:val="NormalWeb"/>
        <w:shd w:val="clear" w:color="auto" w:fill="FFFFFF"/>
        <w:spacing w:before="0" w:beforeAutospacing="0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br/>
        <w:t xml:space="preserve">Pursuant to Texas Water Code, §13.2502, The </w:t>
      </w:r>
      <w:r w:rsidR="002F0584">
        <w:rPr>
          <w:rFonts w:ascii="Lato" w:hAnsi="Lato"/>
          <w:color w:val="212529"/>
        </w:rPr>
        <w:t>Walston Springs</w:t>
      </w:r>
      <w:r>
        <w:rPr>
          <w:rFonts w:ascii="Lato" w:hAnsi="Lato"/>
          <w:color w:val="212529"/>
        </w:rPr>
        <w:t xml:space="preserve"> Water Supply Corporation hereby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gives notice that any person who subdivides land by dividing any lot, tract, or parcel of land,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 xml:space="preserve">within the service area of The </w:t>
      </w:r>
      <w:r w:rsidR="002F0584">
        <w:rPr>
          <w:rFonts w:ascii="Lato" w:hAnsi="Lato"/>
          <w:color w:val="212529"/>
        </w:rPr>
        <w:t>Walston Springs</w:t>
      </w:r>
      <w:r>
        <w:rPr>
          <w:rFonts w:ascii="Lato" w:hAnsi="Lato"/>
          <w:color w:val="212529"/>
        </w:rPr>
        <w:t xml:space="preserve"> Water Supply Corporation, Certificate of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 xml:space="preserve">Convenience and Necessity No. </w:t>
      </w:r>
      <w:r w:rsidR="002F0584">
        <w:rPr>
          <w:rFonts w:ascii="Lato" w:hAnsi="Lato"/>
          <w:color w:val="212529"/>
        </w:rPr>
        <w:t>10794</w:t>
      </w:r>
      <w:r>
        <w:rPr>
          <w:rFonts w:ascii="Lato" w:hAnsi="Lato"/>
          <w:color w:val="212529"/>
        </w:rPr>
        <w:t xml:space="preserve"> in Anderson County, into two or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more lots or sites for the purpose of sale or development, whether immediate or future, includin</w:t>
      </w:r>
      <w:r w:rsidR="002F0584">
        <w:rPr>
          <w:rFonts w:ascii="Lato" w:hAnsi="Lato"/>
          <w:color w:val="212529"/>
        </w:rPr>
        <w:t xml:space="preserve">g </w:t>
      </w:r>
      <w:r>
        <w:rPr>
          <w:rFonts w:ascii="Lato" w:hAnsi="Lato"/>
          <w:color w:val="212529"/>
        </w:rPr>
        <w:t>re-subdivision of land for which a plat has been filed and recorded or requests more than two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water or sewer service connections on a single contiguous tract of land must comply with the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Developer, Subdivision and Non-standard Service Policy and Contract (the “Subdivision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 xml:space="preserve">Policy”) contained in The </w:t>
      </w:r>
      <w:r w:rsidR="002F0584">
        <w:rPr>
          <w:rFonts w:ascii="Lato" w:hAnsi="Lato"/>
          <w:color w:val="212529"/>
        </w:rPr>
        <w:t xml:space="preserve">Walston Springs </w:t>
      </w:r>
      <w:r>
        <w:rPr>
          <w:rFonts w:ascii="Lato" w:hAnsi="Lato"/>
          <w:color w:val="212529"/>
        </w:rPr>
        <w:t>Water Supply Corporation’s tariff. </w:t>
      </w:r>
    </w:p>
    <w:p w14:paraId="687CE9E7" w14:textId="0F254CDD" w:rsidR="00947780" w:rsidRDefault="00947780" w:rsidP="00947780">
      <w:pPr>
        <w:pStyle w:val="NormalWeb"/>
        <w:shd w:val="clear" w:color="auto" w:fill="FFFFFF"/>
        <w:spacing w:before="0" w:beforeAutospacing="0"/>
        <w:rPr>
          <w:rFonts w:ascii="Lato" w:hAnsi="Lato"/>
          <w:color w:val="212529"/>
        </w:rPr>
      </w:pPr>
      <w:r>
        <w:rPr>
          <w:rStyle w:val="Strong"/>
          <w:rFonts w:ascii="Lato" w:eastAsiaTheme="majorEastAsia" w:hAnsi="Lato"/>
          <w:color w:val="212529"/>
        </w:rPr>
        <w:t xml:space="preserve">The </w:t>
      </w:r>
      <w:r w:rsidR="002F0584">
        <w:rPr>
          <w:rStyle w:val="Strong"/>
          <w:rFonts w:ascii="Lato" w:eastAsiaTheme="majorEastAsia" w:hAnsi="Lato"/>
          <w:color w:val="212529"/>
        </w:rPr>
        <w:t>Walston Springs</w:t>
      </w:r>
      <w:r w:rsidR="002F0584">
        <w:rPr>
          <w:rFonts w:ascii="Lato" w:hAnsi="Lato"/>
          <w:color w:val="212529"/>
        </w:rPr>
        <w:t xml:space="preserve"> </w:t>
      </w:r>
      <w:r>
        <w:rPr>
          <w:rStyle w:val="Strong"/>
          <w:rFonts w:ascii="Lato" w:eastAsiaTheme="majorEastAsia" w:hAnsi="Lato"/>
          <w:color w:val="212529"/>
        </w:rPr>
        <w:t>Water Supply Corporation is not required to extend retail water to a service applicant in a</w:t>
      </w:r>
      <w:r w:rsidR="002F0584">
        <w:rPr>
          <w:rFonts w:ascii="Lato" w:hAnsi="Lato"/>
          <w:color w:val="212529"/>
        </w:rPr>
        <w:t xml:space="preserve"> </w:t>
      </w:r>
      <w:r>
        <w:rPr>
          <w:rStyle w:val="Strong"/>
          <w:rFonts w:ascii="Lato" w:eastAsiaTheme="majorEastAsia" w:hAnsi="Lato"/>
          <w:color w:val="212529"/>
        </w:rPr>
        <w:t>subdivision where the developer of the subdivision has failed to comply with the</w:t>
      </w:r>
      <w:r w:rsidR="002F0584">
        <w:rPr>
          <w:rFonts w:ascii="Lato" w:hAnsi="Lato"/>
          <w:color w:val="212529"/>
        </w:rPr>
        <w:t xml:space="preserve"> </w:t>
      </w:r>
      <w:r>
        <w:rPr>
          <w:rStyle w:val="Strong"/>
          <w:rFonts w:ascii="Lato" w:eastAsiaTheme="majorEastAsia" w:hAnsi="Lato"/>
          <w:color w:val="212529"/>
        </w:rPr>
        <w:t>Subdivision Policy.</w:t>
      </w:r>
    </w:p>
    <w:p w14:paraId="1B262813" w14:textId="0C6C602E" w:rsidR="00947780" w:rsidRDefault="00947780" w:rsidP="00947780">
      <w:pPr>
        <w:pStyle w:val="NormalWeb"/>
        <w:shd w:val="clear" w:color="auto" w:fill="FFFFFF"/>
        <w:spacing w:before="0" w:beforeAutospacing="0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br/>
        <w:t xml:space="preserve">Applicable elements of the Subdivision Policy include: Evaluation by The </w:t>
      </w:r>
      <w:r w:rsidR="002F0584">
        <w:rPr>
          <w:rFonts w:ascii="Lato" w:hAnsi="Lato"/>
          <w:color w:val="212529"/>
        </w:rPr>
        <w:t>Walston Springs</w:t>
      </w:r>
      <w:r>
        <w:rPr>
          <w:rFonts w:ascii="Lato" w:hAnsi="Lato"/>
          <w:color w:val="212529"/>
        </w:rPr>
        <w:t xml:space="preserve"> Water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Supply Corporation of the impact a proposed subdivision service extension will make on The</w:t>
      </w:r>
      <w:r w:rsidR="002F0584">
        <w:rPr>
          <w:rFonts w:ascii="Lato" w:hAnsi="Lato"/>
          <w:color w:val="212529"/>
        </w:rPr>
        <w:t xml:space="preserve"> Walston Springs</w:t>
      </w:r>
      <w:r>
        <w:rPr>
          <w:rFonts w:ascii="Lato" w:hAnsi="Lato"/>
          <w:color w:val="212529"/>
        </w:rPr>
        <w:t xml:space="preserve"> Water Supply Corporation’s water supply system and payment of the costs for this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evaluation; Payment of reasonable costs or fees by the developer for providing water supply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service capacity; Payment of fees for reserving water supply service capacity; Forfeiture of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reserved water supply service capacity for failure to pay applicable fees; Payment of costs of any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 xml:space="preserve">improvements to The </w:t>
      </w:r>
      <w:r w:rsidR="002F0584">
        <w:rPr>
          <w:rFonts w:ascii="Lato" w:hAnsi="Lato"/>
          <w:color w:val="212529"/>
        </w:rPr>
        <w:t>Walston Springs</w:t>
      </w:r>
      <w:r>
        <w:rPr>
          <w:rFonts w:ascii="Lato" w:hAnsi="Lato"/>
          <w:color w:val="212529"/>
        </w:rPr>
        <w:t xml:space="preserve"> Water Supply Corporation’s system that are necessary to</w:t>
      </w:r>
      <w:r>
        <w:rPr>
          <w:rFonts w:ascii="Lato" w:hAnsi="Lato"/>
          <w:color w:val="212529"/>
        </w:rPr>
        <w:br/>
        <w:t xml:space="preserve">provide the water service; Construction according to design approved by The </w:t>
      </w:r>
      <w:r w:rsidR="002F0584">
        <w:rPr>
          <w:rFonts w:ascii="Lato" w:hAnsi="Lato"/>
          <w:color w:val="212529"/>
        </w:rPr>
        <w:t xml:space="preserve"> Walston Springs </w:t>
      </w:r>
      <w:r>
        <w:rPr>
          <w:rFonts w:ascii="Lato" w:hAnsi="Lato"/>
          <w:color w:val="212529"/>
        </w:rPr>
        <w:t>Water Supply Corporation and dedication by the developer of water facilities within the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 xml:space="preserve">subdivision following inspection. The </w:t>
      </w:r>
      <w:r w:rsidR="002F0584">
        <w:rPr>
          <w:rFonts w:ascii="Lato" w:hAnsi="Lato"/>
          <w:color w:val="212529"/>
        </w:rPr>
        <w:t>Walston Springs</w:t>
      </w:r>
      <w:r>
        <w:rPr>
          <w:rFonts w:ascii="Lato" w:hAnsi="Lato"/>
          <w:color w:val="212529"/>
        </w:rPr>
        <w:t xml:space="preserve"> Water Supply Corporation’s tariff and a map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 xml:space="preserve">showing The </w:t>
      </w:r>
      <w:r w:rsidR="002F0584">
        <w:rPr>
          <w:rFonts w:ascii="Lato" w:hAnsi="Lato"/>
          <w:color w:val="212529"/>
        </w:rPr>
        <w:t>Walston Springs</w:t>
      </w:r>
      <w:r>
        <w:rPr>
          <w:rFonts w:ascii="Lato" w:hAnsi="Lato"/>
          <w:color w:val="212529"/>
        </w:rPr>
        <w:t xml:space="preserve"> Water Supply Corporation’s service area may be reviewed at The</w:t>
      </w:r>
      <w:r w:rsidR="002F0584">
        <w:rPr>
          <w:rFonts w:ascii="Lato" w:hAnsi="Lato"/>
          <w:color w:val="212529"/>
        </w:rPr>
        <w:t xml:space="preserve"> Walston Springs </w:t>
      </w:r>
      <w:r>
        <w:rPr>
          <w:rFonts w:ascii="Lato" w:hAnsi="Lato"/>
          <w:color w:val="212529"/>
        </w:rPr>
        <w:t xml:space="preserve">Water Supply Corporation’s office, at </w:t>
      </w:r>
      <w:r w:rsidR="002F0584">
        <w:rPr>
          <w:rFonts w:ascii="Lato" w:hAnsi="Lato"/>
          <w:color w:val="212529"/>
        </w:rPr>
        <w:t>1370 FM 2419, Palestine, TX</w:t>
      </w:r>
      <w:r>
        <w:rPr>
          <w:rFonts w:ascii="Lato" w:hAnsi="Lato"/>
          <w:color w:val="212529"/>
        </w:rPr>
        <w:t>; the tariff</w:t>
      </w:r>
      <w:r w:rsidR="002F0584">
        <w:rPr>
          <w:rFonts w:ascii="Lato" w:hAnsi="Lato"/>
          <w:color w:val="212529"/>
        </w:rPr>
        <w:t xml:space="preserve"> </w:t>
      </w:r>
      <w:r>
        <w:rPr>
          <w:rFonts w:ascii="Lato" w:hAnsi="Lato"/>
          <w:color w:val="212529"/>
        </w:rPr>
        <w:t>and service area map are filed on record at the Public Utility Commission of Texas.</w:t>
      </w:r>
    </w:p>
    <w:p w14:paraId="47A1A1BA" w14:textId="77777777" w:rsidR="007731F9" w:rsidRDefault="007731F9"/>
    <w:sectPr w:rsidR="0077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80"/>
    <w:rsid w:val="002F0584"/>
    <w:rsid w:val="00761377"/>
    <w:rsid w:val="007731F9"/>
    <w:rsid w:val="00947780"/>
    <w:rsid w:val="00C47519"/>
    <w:rsid w:val="00CD389D"/>
    <w:rsid w:val="00D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D7B0"/>
  <w15:chartTrackingRefBased/>
  <w15:docId w15:val="{9BBDF35F-55C2-409F-A155-1B292713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7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7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7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7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78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4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Surber</dc:creator>
  <cp:keywords/>
  <dc:description/>
  <cp:lastModifiedBy>Donna Surber</cp:lastModifiedBy>
  <cp:revision>1</cp:revision>
  <dcterms:created xsi:type="dcterms:W3CDTF">2025-06-25T15:38:00Z</dcterms:created>
  <dcterms:modified xsi:type="dcterms:W3CDTF">2025-06-26T15:30:00Z</dcterms:modified>
</cp:coreProperties>
</file>